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D21B" w14:textId="77777777" w:rsidR="00FB16B5" w:rsidRPr="00CC6D60" w:rsidRDefault="005B501D" w:rsidP="00FB16B5">
      <w:pPr>
        <w:spacing w:line="360" w:lineRule="auto"/>
        <w:jc w:val="both"/>
        <w:rPr>
          <w:rFonts w:ascii="Book Antiqua" w:hAnsi="Book Antiqua" w:cs="Times New Roman"/>
          <w:b/>
          <w:sz w:val="24"/>
          <w:szCs w:val="24"/>
        </w:rPr>
      </w:pPr>
      <w:r w:rsidRPr="00CC6D60">
        <w:rPr>
          <w:rFonts w:ascii="Book Antiqua" w:hAnsi="Book Antiqua" w:cs="Times New Roman"/>
          <w:b/>
          <w:sz w:val="24"/>
          <w:szCs w:val="24"/>
        </w:rPr>
        <w:t xml:space="preserve">Mulher Brasileira em Debate </w:t>
      </w:r>
      <w:r w:rsidR="00D05763" w:rsidRPr="00CC6D60">
        <w:rPr>
          <w:rFonts w:ascii="Book Antiqua" w:hAnsi="Book Antiqua" w:cs="Times New Roman"/>
          <w:b/>
          <w:sz w:val="24"/>
          <w:szCs w:val="24"/>
        </w:rPr>
        <w:t>–</w:t>
      </w:r>
      <w:r w:rsidR="00FB16B5" w:rsidRPr="00CC6D60">
        <w:rPr>
          <w:rFonts w:ascii="Book Antiqua" w:hAnsi="Book Antiqua" w:cs="Times New Roman"/>
          <w:b/>
          <w:sz w:val="24"/>
          <w:szCs w:val="24"/>
        </w:rPr>
        <w:t xml:space="preserve"> </w:t>
      </w:r>
      <w:r w:rsidRPr="00CC6D60">
        <w:rPr>
          <w:rFonts w:ascii="Book Antiqua" w:hAnsi="Book Antiqua" w:cs="Times New Roman"/>
          <w:b/>
          <w:sz w:val="24"/>
          <w:szCs w:val="24"/>
        </w:rPr>
        <w:t xml:space="preserve">1975 </w:t>
      </w:r>
      <w:r w:rsidR="00FB16B5" w:rsidRPr="00CC6D60">
        <w:rPr>
          <w:rFonts w:ascii="Book Antiqua" w:hAnsi="Book Antiqua" w:cs="Times New Roman"/>
          <w:b/>
          <w:sz w:val="24"/>
          <w:szCs w:val="24"/>
        </w:rPr>
        <w:t>um marco do feminismo mineiro</w:t>
      </w:r>
    </w:p>
    <w:p w14:paraId="4E9258EF" w14:textId="77777777" w:rsidR="00FB16B5" w:rsidRPr="00CC6D60" w:rsidRDefault="00FB16B5" w:rsidP="00FB16B5">
      <w:pPr>
        <w:spacing w:line="360" w:lineRule="auto"/>
        <w:jc w:val="both"/>
        <w:rPr>
          <w:rFonts w:ascii="Book Antiqua" w:hAnsi="Book Antiqua" w:cs="Times New Roman"/>
          <w:b/>
          <w:sz w:val="24"/>
          <w:szCs w:val="24"/>
        </w:rPr>
      </w:pPr>
      <w:r w:rsidRPr="00CC6D60">
        <w:rPr>
          <w:rFonts w:ascii="Book Antiqua" w:hAnsi="Book Antiqua" w:cs="Times New Roman"/>
          <w:b/>
          <w:sz w:val="24"/>
          <w:szCs w:val="24"/>
        </w:rPr>
        <w:tab/>
      </w:r>
      <w:r w:rsidRPr="00CC6D60">
        <w:rPr>
          <w:rFonts w:ascii="Book Antiqua" w:hAnsi="Book Antiqua" w:cs="Times New Roman"/>
          <w:b/>
          <w:sz w:val="24"/>
          <w:szCs w:val="24"/>
        </w:rPr>
        <w:tab/>
      </w:r>
      <w:r w:rsidRPr="00CC6D60">
        <w:rPr>
          <w:rFonts w:ascii="Book Antiqua" w:hAnsi="Book Antiqua" w:cs="Times New Roman"/>
          <w:b/>
          <w:sz w:val="24"/>
          <w:szCs w:val="24"/>
        </w:rPr>
        <w:tab/>
        <w:t>Por Charles Magno Medeiros (</w:t>
      </w:r>
      <w:r w:rsidR="00992081" w:rsidRPr="00CC6D60">
        <w:rPr>
          <w:rFonts w:ascii="Book Antiqua" w:hAnsi="Book Antiqua" w:cs="Times New Roman"/>
          <w:b/>
          <w:sz w:val="24"/>
          <w:szCs w:val="24"/>
        </w:rPr>
        <w:t>1</w:t>
      </w:r>
      <w:r w:rsidRPr="00CC6D60">
        <w:rPr>
          <w:rFonts w:ascii="Book Antiqua" w:hAnsi="Book Antiqua" w:cs="Times New Roman"/>
          <w:b/>
          <w:sz w:val="24"/>
          <w:szCs w:val="24"/>
        </w:rPr>
        <w:t>)</w:t>
      </w:r>
    </w:p>
    <w:p w14:paraId="5F6A9DDE" w14:textId="77777777" w:rsidR="00FB16B5" w:rsidRPr="00CC6D60" w:rsidRDefault="00FB16B5" w:rsidP="00FB16B5">
      <w:pPr>
        <w:spacing w:line="360" w:lineRule="auto"/>
        <w:jc w:val="both"/>
        <w:rPr>
          <w:rFonts w:ascii="Book Antiqua" w:hAnsi="Book Antiqua" w:cs="Times New Roman"/>
          <w:sz w:val="24"/>
          <w:szCs w:val="24"/>
        </w:rPr>
      </w:pPr>
      <w:r w:rsidRPr="00CC6D60">
        <w:rPr>
          <w:rFonts w:ascii="Book Antiqua" w:hAnsi="Book Antiqua" w:cs="Times New Roman"/>
          <w:sz w:val="24"/>
          <w:szCs w:val="24"/>
        </w:rPr>
        <w:t>O encontro das feministas no DCE da Universidade Federal, em 1975, foi sem dúvida o marco da emergência do movimento feminista em Minas Gerais</w:t>
      </w:r>
      <w:r w:rsidR="005551DA" w:rsidRPr="00CC6D60">
        <w:rPr>
          <w:rFonts w:ascii="Book Antiqua" w:hAnsi="Book Antiqua" w:cs="Times New Roman"/>
          <w:sz w:val="24"/>
          <w:szCs w:val="24"/>
        </w:rPr>
        <w:t xml:space="preserve"> (2)</w:t>
      </w:r>
      <w:r w:rsidRPr="00CC6D60">
        <w:rPr>
          <w:rFonts w:ascii="Book Antiqua" w:hAnsi="Book Antiqua" w:cs="Times New Roman"/>
          <w:sz w:val="24"/>
          <w:szCs w:val="24"/>
        </w:rPr>
        <w:t>. Até então os movimentos de mulheres mineiras eram conhecidos nacionalmente pelo seu caráter conservador, direitista e folclórico como a marcha de senhoras com terço na mão, defendendo o Golpe de 1964, as campanhas moralistas lideradas por D. Lalá Fernandes</w:t>
      </w:r>
      <w:r w:rsidR="005551DA" w:rsidRPr="00CC6D60">
        <w:rPr>
          <w:rFonts w:ascii="Book Antiqua" w:hAnsi="Book Antiqua" w:cs="Times New Roman"/>
          <w:sz w:val="24"/>
          <w:szCs w:val="24"/>
        </w:rPr>
        <w:t xml:space="preserve"> (3)</w:t>
      </w:r>
      <w:r w:rsidRPr="00CC6D60">
        <w:rPr>
          <w:rFonts w:ascii="Book Antiqua" w:hAnsi="Book Antiqua" w:cs="Times New Roman"/>
          <w:sz w:val="24"/>
          <w:szCs w:val="24"/>
        </w:rPr>
        <w:t xml:space="preserve"> autora do delicioso lema contra a minissaia´: "</w:t>
      </w:r>
      <w:r w:rsidRPr="00CC6D60">
        <w:rPr>
          <w:rFonts w:ascii="Book Antiqua" w:hAnsi="Book Antiqua" w:cs="Times New Roman"/>
          <w:i/>
          <w:sz w:val="24"/>
          <w:szCs w:val="24"/>
        </w:rPr>
        <w:t>Ninguém levantará a saia da mulher mineira</w:t>
      </w:r>
      <w:r w:rsidRPr="00CC6D60">
        <w:rPr>
          <w:rFonts w:ascii="Book Antiqua" w:hAnsi="Book Antiqua" w:cs="Times New Roman"/>
          <w:sz w:val="24"/>
          <w:szCs w:val="24"/>
        </w:rPr>
        <w:t>"</w:t>
      </w:r>
      <w:r w:rsidR="00876C1A" w:rsidRPr="00CC6D60">
        <w:rPr>
          <w:rFonts w:ascii="Book Antiqua" w:hAnsi="Book Antiqua" w:cs="Times New Roman"/>
          <w:sz w:val="24"/>
          <w:szCs w:val="24"/>
        </w:rPr>
        <w:t>.</w:t>
      </w:r>
      <w:r w:rsidRPr="00CC6D60">
        <w:rPr>
          <w:rFonts w:ascii="Book Antiqua" w:hAnsi="Book Antiqua" w:cs="Times New Roman"/>
          <w:sz w:val="24"/>
          <w:szCs w:val="24"/>
        </w:rPr>
        <w:t xml:space="preserve"> </w:t>
      </w:r>
      <w:r w:rsidR="00876C1A" w:rsidRPr="00CC6D60">
        <w:rPr>
          <w:rFonts w:ascii="Book Antiqua" w:hAnsi="Book Antiqua" w:cs="Times New Roman"/>
          <w:sz w:val="24"/>
          <w:szCs w:val="24"/>
        </w:rPr>
        <w:t>E</w:t>
      </w:r>
      <w:r w:rsidRPr="00CC6D60">
        <w:rPr>
          <w:rFonts w:ascii="Book Antiqua" w:hAnsi="Book Antiqua" w:cs="Times New Roman"/>
          <w:sz w:val="24"/>
          <w:szCs w:val="24"/>
        </w:rPr>
        <w:t xml:space="preserve"> a trincheira católica da colunista Maria Izabel Adami de Carvalho Potenza</w:t>
      </w:r>
      <w:r w:rsidR="005551DA" w:rsidRPr="00CC6D60">
        <w:rPr>
          <w:rFonts w:ascii="Book Antiqua" w:hAnsi="Book Antiqua" w:cs="Times New Roman"/>
          <w:sz w:val="24"/>
          <w:szCs w:val="24"/>
        </w:rPr>
        <w:t xml:space="preserve"> (4)</w:t>
      </w:r>
      <w:r w:rsidR="00876C1A" w:rsidRPr="00CC6D60">
        <w:rPr>
          <w:rFonts w:ascii="Book Antiqua" w:hAnsi="Book Antiqua" w:cs="Times New Roman"/>
          <w:sz w:val="24"/>
          <w:szCs w:val="24"/>
        </w:rPr>
        <w:t>,</w:t>
      </w:r>
      <w:r w:rsidR="00CC6D60">
        <w:rPr>
          <w:rFonts w:ascii="Book Antiqua" w:hAnsi="Book Antiqua" w:cs="Times New Roman"/>
          <w:sz w:val="24"/>
          <w:szCs w:val="24"/>
        </w:rPr>
        <w:t xml:space="preserve"> nas páginas do Estado de </w:t>
      </w:r>
      <w:r w:rsidRPr="00CC6D60">
        <w:rPr>
          <w:rFonts w:ascii="Book Antiqua" w:hAnsi="Book Antiqua" w:cs="Times New Roman"/>
          <w:sz w:val="24"/>
          <w:szCs w:val="24"/>
        </w:rPr>
        <w:t>Minas.</w:t>
      </w:r>
    </w:p>
    <w:p w14:paraId="18372DB6" w14:textId="77777777" w:rsidR="00FB16B5" w:rsidRPr="00CC6D60" w:rsidRDefault="00FB16B5" w:rsidP="00FB16B5">
      <w:pPr>
        <w:spacing w:line="360" w:lineRule="auto"/>
        <w:jc w:val="both"/>
        <w:rPr>
          <w:rFonts w:ascii="Book Antiqua" w:hAnsi="Book Antiqua" w:cs="Times New Roman"/>
          <w:sz w:val="24"/>
          <w:szCs w:val="24"/>
        </w:rPr>
      </w:pPr>
      <w:r w:rsidRPr="00CC6D60">
        <w:rPr>
          <w:rFonts w:ascii="Book Antiqua" w:hAnsi="Book Antiqua" w:cs="Times New Roman"/>
          <w:sz w:val="24"/>
          <w:szCs w:val="24"/>
        </w:rPr>
        <w:t xml:space="preserve">O assassinato da </w:t>
      </w:r>
      <w:r w:rsidRPr="00CC6D60">
        <w:rPr>
          <w:rFonts w:ascii="Book Antiqua" w:hAnsi="Book Antiqua" w:cs="Times New Roman"/>
          <w:i/>
          <w:sz w:val="24"/>
          <w:szCs w:val="24"/>
        </w:rPr>
        <w:t>socialite</w:t>
      </w:r>
      <w:r w:rsidRPr="00CC6D60">
        <w:rPr>
          <w:rFonts w:ascii="Book Antiqua" w:hAnsi="Book Antiqua" w:cs="Times New Roman"/>
          <w:sz w:val="24"/>
          <w:szCs w:val="24"/>
        </w:rPr>
        <w:t xml:space="preserve"> Josefina de Souza Lima Lobato</w:t>
      </w:r>
      <w:r w:rsidR="005551DA" w:rsidRPr="00CC6D60">
        <w:rPr>
          <w:rFonts w:ascii="Book Antiqua" w:hAnsi="Book Antiqua" w:cs="Times New Roman"/>
          <w:sz w:val="24"/>
          <w:szCs w:val="24"/>
        </w:rPr>
        <w:t xml:space="preserve"> (5)</w:t>
      </w:r>
      <w:r w:rsidRPr="00CC6D60">
        <w:rPr>
          <w:rFonts w:ascii="Book Antiqua" w:hAnsi="Book Antiqua" w:cs="Times New Roman"/>
          <w:sz w:val="24"/>
          <w:szCs w:val="24"/>
        </w:rPr>
        <w:t xml:space="preserve">, em 1971, e a absolvição dois anos depois de seu marido assassino, engenheiro Roberto Lobato, sob a alegação da </w:t>
      </w:r>
      <w:r w:rsidRPr="00CC6D60">
        <w:rPr>
          <w:rFonts w:ascii="Book Antiqua" w:hAnsi="Book Antiqua" w:cs="Times New Roman"/>
          <w:i/>
          <w:sz w:val="24"/>
          <w:szCs w:val="24"/>
        </w:rPr>
        <w:t>legítima defesa da honra</w:t>
      </w:r>
      <w:r w:rsidR="005551DA" w:rsidRPr="00CC6D60">
        <w:rPr>
          <w:rFonts w:ascii="Book Antiqua" w:hAnsi="Book Antiqua" w:cs="Times New Roman"/>
          <w:i/>
          <w:sz w:val="24"/>
          <w:szCs w:val="24"/>
        </w:rPr>
        <w:t xml:space="preserve"> (6)</w:t>
      </w:r>
      <w:r w:rsidRPr="00CC6D60">
        <w:rPr>
          <w:rFonts w:ascii="Book Antiqua" w:hAnsi="Book Antiqua" w:cs="Times New Roman"/>
          <w:sz w:val="24"/>
          <w:szCs w:val="24"/>
        </w:rPr>
        <w:t xml:space="preserve">, tiveram ampla repercussão nas alterosas, mas tímidos protestos. É a partir do evento no DCE que o movimento começa a ganhar corpo em Minas. </w:t>
      </w:r>
    </w:p>
    <w:p w14:paraId="17E14D5A" w14:textId="77777777" w:rsidR="00FB16B5" w:rsidRPr="00CC6D60" w:rsidRDefault="00FB16B5" w:rsidP="00FB16B5">
      <w:pPr>
        <w:tabs>
          <w:tab w:val="center" w:pos="4252"/>
        </w:tabs>
        <w:spacing w:line="360" w:lineRule="auto"/>
        <w:jc w:val="both"/>
        <w:rPr>
          <w:rFonts w:ascii="Book Antiqua" w:hAnsi="Book Antiqua" w:cs="Times New Roman"/>
          <w:sz w:val="24"/>
          <w:szCs w:val="24"/>
        </w:rPr>
      </w:pPr>
      <w:r w:rsidRPr="00CC6D60">
        <w:rPr>
          <w:rFonts w:ascii="Book Antiqua" w:hAnsi="Book Antiqua" w:cs="Times New Roman"/>
          <w:sz w:val="24"/>
          <w:szCs w:val="24"/>
        </w:rPr>
        <w:t>Em seu nascedouro, o movimento feminista mineiro aliava a luta contra a discriminação e pelos direitos da mulher à resistência democrática contra a ditadura instalada no País. No entanto, como ocorria em várias partes, além do machismo visceral e hostil, o feminismo e</w:t>
      </w:r>
      <w:r w:rsidR="00876C1A" w:rsidRPr="00CC6D60">
        <w:rPr>
          <w:rFonts w:ascii="Book Antiqua" w:hAnsi="Book Antiqua" w:cs="Times New Roman"/>
          <w:sz w:val="24"/>
          <w:szCs w:val="24"/>
        </w:rPr>
        <w:t xml:space="preserve">ra </w:t>
      </w:r>
      <w:r w:rsidRPr="00CC6D60">
        <w:rPr>
          <w:rFonts w:ascii="Book Antiqua" w:hAnsi="Book Antiqua" w:cs="Times New Roman"/>
          <w:sz w:val="24"/>
          <w:szCs w:val="24"/>
        </w:rPr>
        <w:t>considera</w:t>
      </w:r>
      <w:r w:rsidR="00876C1A" w:rsidRPr="00CC6D60">
        <w:rPr>
          <w:rFonts w:ascii="Book Antiqua" w:hAnsi="Book Antiqua" w:cs="Times New Roman"/>
          <w:sz w:val="24"/>
          <w:szCs w:val="24"/>
        </w:rPr>
        <w:t>do</w:t>
      </w:r>
      <w:r w:rsidRPr="00CC6D60">
        <w:rPr>
          <w:rFonts w:ascii="Book Antiqua" w:hAnsi="Book Antiqua" w:cs="Times New Roman"/>
          <w:sz w:val="24"/>
          <w:szCs w:val="24"/>
        </w:rPr>
        <w:t xml:space="preserve"> </w:t>
      </w:r>
      <w:r w:rsidR="00876C1A" w:rsidRPr="00CC6D60">
        <w:rPr>
          <w:rFonts w:ascii="Book Antiqua" w:hAnsi="Book Antiqua" w:cs="Times New Roman"/>
          <w:sz w:val="24"/>
          <w:szCs w:val="24"/>
        </w:rPr>
        <w:t>um</w:t>
      </w:r>
      <w:r w:rsidRPr="00CC6D60">
        <w:rPr>
          <w:rFonts w:ascii="Book Antiqua" w:hAnsi="Book Antiqua" w:cs="Times New Roman"/>
          <w:sz w:val="24"/>
          <w:szCs w:val="24"/>
        </w:rPr>
        <w:t xml:space="preserve"> movimento burguês, alheio ao movimento revolucionário das classes trabalhadoras e excluído das forças progressistas da história. </w:t>
      </w:r>
    </w:p>
    <w:p w14:paraId="39612BF2" w14:textId="77777777" w:rsidR="00FB16B5" w:rsidRPr="00CC6D60" w:rsidRDefault="00FB16B5" w:rsidP="00FB16B5">
      <w:pPr>
        <w:tabs>
          <w:tab w:val="center" w:pos="4252"/>
        </w:tabs>
        <w:spacing w:line="360" w:lineRule="auto"/>
        <w:jc w:val="both"/>
        <w:rPr>
          <w:rFonts w:ascii="Book Antiqua" w:hAnsi="Book Antiqua" w:cs="Times New Roman"/>
          <w:sz w:val="24"/>
          <w:szCs w:val="24"/>
        </w:rPr>
      </w:pPr>
      <w:r w:rsidRPr="00CC6D60">
        <w:rPr>
          <w:rFonts w:ascii="Book Antiqua" w:hAnsi="Book Antiqua" w:cs="Times New Roman"/>
          <w:sz w:val="24"/>
          <w:szCs w:val="24"/>
        </w:rPr>
        <w:t xml:space="preserve">Na época ouvia-se de líderes de algumas tendências de esquerda que o movimento feminista desviava o foco que deveria ser da luta de classes e a derrubada da ditadura militar. </w:t>
      </w:r>
    </w:p>
    <w:p w14:paraId="5FDFA9DF" w14:textId="77777777" w:rsidR="00FB16B5" w:rsidRPr="00CC6D60" w:rsidRDefault="00FB16B5" w:rsidP="00FB16B5">
      <w:pPr>
        <w:tabs>
          <w:tab w:val="center" w:pos="4252"/>
        </w:tabs>
        <w:spacing w:line="360" w:lineRule="auto"/>
        <w:jc w:val="both"/>
        <w:rPr>
          <w:rFonts w:ascii="Book Antiqua" w:hAnsi="Book Antiqua" w:cs="Times New Roman"/>
          <w:sz w:val="24"/>
          <w:szCs w:val="24"/>
        </w:rPr>
      </w:pPr>
      <w:r w:rsidRPr="00CC6D60">
        <w:rPr>
          <w:rFonts w:ascii="Book Antiqua" w:hAnsi="Book Antiqua" w:cs="Times New Roman"/>
          <w:sz w:val="24"/>
          <w:szCs w:val="24"/>
        </w:rPr>
        <w:t>Na realidade</w:t>
      </w:r>
      <w:r w:rsidR="00876C1A" w:rsidRPr="00CC6D60">
        <w:rPr>
          <w:rFonts w:ascii="Book Antiqua" w:hAnsi="Book Antiqua" w:cs="Times New Roman"/>
          <w:sz w:val="24"/>
          <w:szCs w:val="24"/>
        </w:rPr>
        <w:t>,</w:t>
      </w:r>
      <w:r w:rsidRPr="00CC6D60">
        <w:rPr>
          <w:rFonts w:ascii="Book Antiqua" w:hAnsi="Book Antiqua" w:cs="Times New Roman"/>
          <w:sz w:val="24"/>
          <w:szCs w:val="24"/>
        </w:rPr>
        <w:t xml:space="preserve"> o encontro do DCE já demonstra</w:t>
      </w:r>
      <w:r w:rsidR="00876C1A" w:rsidRPr="00CC6D60">
        <w:rPr>
          <w:rFonts w:ascii="Book Antiqua" w:hAnsi="Book Antiqua" w:cs="Times New Roman"/>
          <w:sz w:val="24"/>
          <w:szCs w:val="24"/>
        </w:rPr>
        <w:t xml:space="preserve">va que as feministas </w:t>
      </w:r>
      <w:proofErr w:type="gramStart"/>
      <w:r w:rsidR="00876C1A" w:rsidRPr="00CC6D60">
        <w:rPr>
          <w:rFonts w:ascii="Book Antiqua" w:hAnsi="Book Antiqua" w:cs="Times New Roman"/>
          <w:sz w:val="24"/>
          <w:szCs w:val="24"/>
        </w:rPr>
        <w:t xml:space="preserve">mineiras </w:t>
      </w:r>
      <w:r w:rsidRPr="00CC6D60">
        <w:rPr>
          <w:rFonts w:ascii="Book Antiqua" w:hAnsi="Book Antiqua" w:cs="Times New Roman"/>
          <w:sz w:val="24"/>
          <w:szCs w:val="24"/>
        </w:rPr>
        <w:t xml:space="preserve"> estavam</w:t>
      </w:r>
      <w:proofErr w:type="gramEnd"/>
      <w:r w:rsidRPr="00CC6D60">
        <w:rPr>
          <w:rFonts w:ascii="Book Antiqua" w:hAnsi="Book Antiqua" w:cs="Times New Roman"/>
          <w:sz w:val="24"/>
          <w:szCs w:val="24"/>
        </w:rPr>
        <w:t xml:space="preserve"> sintonizadas com aquilo que hoje consideramos a </w:t>
      </w:r>
      <w:r w:rsidR="00876C1A" w:rsidRPr="00CC6D60">
        <w:rPr>
          <w:rFonts w:ascii="Book Antiqua" w:hAnsi="Book Antiqua" w:cs="Times New Roman"/>
          <w:i/>
          <w:sz w:val="24"/>
          <w:szCs w:val="24"/>
        </w:rPr>
        <w:t>s</w:t>
      </w:r>
      <w:r w:rsidRPr="00CC6D60">
        <w:rPr>
          <w:rFonts w:ascii="Book Antiqua" w:hAnsi="Book Antiqua" w:cs="Times New Roman"/>
          <w:i/>
          <w:sz w:val="24"/>
          <w:szCs w:val="24"/>
        </w:rPr>
        <w:t xml:space="preserve">egunda </w:t>
      </w:r>
      <w:r w:rsidR="00876C1A" w:rsidRPr="00CC6D60">
        <w:rPr>
          <w:rFonts w:ascii="Book Antiqua" w:hAnsi="Book Antiqua" w:cs="Times New Roman"/>
          <w:i/>
          <w:sz w:val="24"/>
          <w:szCs w:val="24"/>
        </w:rPr>
        <w:t>o</w:t>
      </w:r>
      <w:r w:rsidRPr="00CC6D60">
        <w:rPr>
          <w:rFonts w:ascii="Book Antiqua" w:hAnsi="Book Antiqua" w:cs="Times New Roman"/>
          <w:i/>
          <w:sz w:val="24"/>
          <w:szCs w:val="24"/>
        </w:rPr>
        <w:t>nda do feminismo</w:t>
      </w:r>
      <w:r w:rsidRPr="00CC6D60">
        <w:rPr>
          <w:rFonts w:ascii="Book Antiqua" w:hAnsi="Book Antiqua" w:cs="Times New Roman"/>
          <w:sz w:val="24"/>
          <w:szCs w:val="24"/>
        </w:rPr>
        <w:t xml:space="preserve">, caracterizada na época pela luta por direitos iguais, por direitos reprodutivos e pela discussão da sexualidade, na ótica de que o sexo não é um </w:t>
      </w:r>
      <w:r w:rsidRPr="00CC6D60">
        <w:rPr>
          <w:rFonts w:ascii="Book Antiqua" w:hAnsi="Book Antiqua" w:cs="Times New Roman"/>
          <w:sz w:val="24"/>
          <w:szCs w:val="24"/>
        </w:rPr>
        <w:lastRenderedPageBreak/>
        <w:t>instrumento de procriação, mas fonte de prazer. E, na minha memória, as oradoras reforçavam como o machismo, o preconceito e a opressão das mulheres tinham na raiz a negação da sexualidade e de sua condição como mulher</w:t>
      </w:r>
      <w:r w:rsidR="00876C1A" w:rsidRPr="00CC6D60">
        <w:rPr>
          <w:rFonts w:ascii="Book Antiqua" w:hAnsi="Book Antiqua" w:cs="Times New Roman"/>
          <w:sz w:val="24"/>
          <w:szCs w:val="24"/>
        </w:rPr>
        <w:t>es</w:t>
      </w:r>
      <w:r w:rsidRPr="00CC6D60">
        <w:rPr>
          <w:rFonts w:ascii="Book Antiqua" w:hAnsi="Book Antiqua" w:cs="Times New Roman"/>
          <w:sz w:val="24"/>
          <w:szCs w:val="24"/>
        </w:rPr>
        <w:t>.</w:t>
      </w:r>
    </w:p>
    <w:p w14:paraId="2284AA61" w14:textId="77777777" w:rsidR="00FB16B5" w:rsidRPr="00CC6D60" w:rsidRDefault="00FB16B5" w:rsidP="00FB16B5">
      <w:pPr>
        <w:tabs>
          <w:tab w:val="center" w:pos="4252"/>
        </w:tabs>
        <w:spacing w:line="360" w:lineRule="auto"/>
        <w:jc w:val="both"/>
        <w:rPr>
          <w:rFonts w:ascii="Book Antiqua" w:hAnsi="Book Antiqua" w:cs="Times New Roman"/>
          <w:sz w:val="24"/>
          <w:szCs w:val="24"/>
        </w:rPr>
      </w:pPr>
      <w:r w:rsidRPr="00CC6D60">
        <w:rPr>
          <w:rFonts w:ascii="Book Antiqua" w:hAnsi="Book Antiqua" w:cs="Times New Roman"/>
          <w:sz w:val="24"/>
          <w:szCs w:val="24"/>
        </w:rPr>
        <w:t xml:space="preserve">No entanto, naquele evento pioneiro, as militantes não deixaram de reforçar o caráter revolucionário do movimento feminista e suas conexões com outras lutas de esquerda. </w:t>
      </w:r>
    </w:p>
    <w:p w14:paraId="568900F6" w14:textId="77777777" w:rsidR="00FB16B5" w:rsidRPr="00CC6D60" w:rsidRDefault="00FB16B5" w:rsidP="00FB16B5">
      <w:pPr>
        <w:tabs>
          <w:tab w:val="center" w:pos="4252"/>
        </w:tabs>
        <w:spacing w:line="360" w:lineRule="auto"/>
        <w:jc w:val="both"/>
        <w:rPr>
          <w:rFonts w:ascii="Book Antiqua" w:hAnsi="Book Antiqua" w:cs="Times New Roman"/>
          <w:sz w:val="24"/>
          <w:szCs w:val="24"/>
        </w:rPr>
      </w:pPr>
      <w:r w:rsidRPr="00CC6D60">
        <w:rPr>
          <w:rFonts w:ascii="Book Antiqua" w:hAnsi="Book Antiqua" w:cs="Times New Roman"/>
          <w:sz w:val="24"/>
          <w:szCs w:val="24"/>
        </w:rPr>
        <w:t>Essas conexões vão se aprofundar na segunda metade da década de 1970, quando as feministas mineiras ajudaram a empoderar o movimento das mulheres pela anistia, liderado</w:t>
      </w:r>
      <w:r w:rsidR="00876C1A" w:rsidRPr="00CC6D60">
        <w:rPr>
          <w:rFonts w:ascii="Book Antiqua" w:hAnsi="Book Antiqua" w:cs="Times New Roman"/>
          <w:sz w:val="24"/>
          <w:szCs w:val="24"/>
        </w:rPr>
        <w:t xml:space="preserve"> em Minas</w:t>
      </w:r>
      <w:r w:rsidRPr="00CC6D60">
        <w:rPr>
          <w:rFonts w:ascii="Book Antiqua" w:hAnsi="Book Antiqua" w:cs="Times New Roman"/>
          <w:sz w:val="24"/>
          <w:szCs w:val="24"/>
        </w:rPr>
        <w:t xml:space="preserve"> por Helena Greco</w:t>
      </w:r>
      <w:r w:rsidR="00CC6D60">
        <w:rPr>
          <w:rFonts w:ascii="Book Antiqua" w:hAnsi="Book Antiqua" w:cs="Times New Roman"/>
          <w:sz w:val="24"/>
          <w:szCs w:val="24"/>
        </w:rPr>
        <w:t xml:space="preserve"> (7)</w:t>
      </w:r>
      <w:r w:rsidRPr="00CC6D60">
        <w:rPr>
          <w:rFonts w:ascii="Book Antiqua" w:hAnsi="Book Antiqua" w:cs="Times New Roman"/>
          <w:sz w:val="24"/>
          <w:szCs w:val="24"/>
        </w:rPr>
        <w:t xml:space="preserve"> e hipotecar sua solidariedade a outros movimentos que lutavam contra a ditadura. </w:t>
      </w:r>
    </w:p>
    <w:p w14:paraId="60F6C045" w14:textId="77777777" w:rsidR="00FB16B5" w:rsidRPr="00CC6D60" w:rsidRDefault="00FB16B5" w:rsidP="00FB16B5">
      <w:pPr>
        <w:tabs>
          <w:tab w:val="center" w:pos="4252"/>
        </w:tabs>
        <w:spacing w:line="360" w:lineRule="auto"/>
        <w:jc w:val="both"/>
        <w:rPr>
          <w:rFonts w:ascii="Book Antiqua" w:hAnsi="Book Antiqua" w:cs="Times New Roman"/>
          <w:sz w:val="24"/>
          <w:szCs w:val="24"/>
        </w:rPr>
      </w:pPr>
      <w:r w:rsidRPr="00CC6D60">
        <w:rPr>
          <w:rFonts w:ascii="Book Antiqua" w:hAnsi="Book Antiqua" w:cs="Times New Roman"/>
          <w:sz w:val="24"/>
          <w:szCs w:val="24"/>
        </w:rPr>
        <w:t>Eu não só cobri para o Jornal do Brasil</w:t>
      </w:r>
      <w:r w:rsidR="00CC6D60">
        <w:rPr>
          <w:rFonts w:ascii="Book Antiqua" w:hAnsi="Book Antiqua" w:cs="Times New Roman"/>
          <w:sz w:val="24"/>
          <w:szCs w:val="24"/>
        </w:rPr>
        <w:t xml:space="preserve"> (8)</w:t>
      </w:r>
      <w:r w:rsidRPr="00CC6D60">
        <w:rPr>
          <w:rFonts w:ascii="Book Antiqua" w:hAnsi="Book Antiqua" w:cs="Times New Roman"/>
          <w:sz w:val="24"/>
          <w:szCs w:val="24"/>
        </w:rPr>
        <w:t xml:space="preserve"> o evento do DCE, mas também fiz uma pequena apresentação, a convite do movimento, para falar da importância do engajamento dos homens na luta das mulheres. Se não me engano, outro homem também foi convidado, o professor de comunicação Lélio Fabiano dos Santos</w:t>
      </w:r>
      <w:r w:rsidR="00CC6D60">
        <w:rPr>
          <w:rFonts w:ascii="Book Antiqua" w:hAnsi="Book Antiqua" w:cs="Times New Roman"/>
          <w:sz w:val="24"/>
          <w:szCs w:val="24"/>
        </w:rPr>
        <w:t xml:space="preserve"> (9)</w:t>
      </w:r>
      <w:r w:rsidRPr="00CC6D60">
        <w:rPr>
          <w:rFonts w:ascii="Book Antiqua" w:hAnsi="Book Antiqua" w:cs="Times New Roman"/>
          <w:sz w:val="24"/>
          <w:szCs w:val="24"/>
        </w:rPr>
        <w:t xml:space="preserve">. </w:t>
      </w:r>
    </w:p>
    <w:p w14:paraId="753B0E46" w14:textId="77777777" w:rsidR="00992081" w:rsidRPr="00CC6D60" w:rsidRDefault="00992081" w:rsidP="00CC6D60">
      <w:pPr>
        <w:tabs>
          <w:tab w:val="center" w:pos="4252"/>
        </w:tabs>
        <w:jc w:val="both"/>
        <w:rPr>
          <w:rFonts w:ascii="Book Antiqua" w:hAnsi="Book Antiqua" w:cs="Times New Roman"/>
        </w:rPr>
      </w:pPr>
      <w:r w:rsidRPr="00CC6D60">
        <w:rPr>
          <w:rFonts w:ascii="Book Antiqua" w:hAnsi="Book Antiqua" w:cs="Times New Roman"/>
        </w:rPr>
        <w:t xml:space="preserve">NOTAS - </w:t>
      </w:r>
    </w:p>
    <w:p w14:paraId="759F9341" w14:textId="77777777" w:rsidR="00FB16B5" w:rsidRPr="00CC6D60" w:rsidRDefault="00FB16B5" w:rsidP="00CC6D60">
      <w:pPr>
        <w:pStyle w:val="PargrafodaLista"/>
        <w:numPr>
          <w:ilvl w:val="0"/>
          <w:numId w:val="1"/>
        </w:numPr>
        <w:jc w:val="both"/>
        <w:rPr>
          <w:rFonts w:ascii="Book Antiqua" w:hAnsi="Book Antiqua" w:cs="Times New Roman"/>
        </w:rPr>
      </w:pPr>
      <w:r w:rsidRPr="00CC6D60">
        <w:rPr>
          <w:rFonts w:ascii="Book Antiqua" w:hAnsi="Book Antiqua" w:cs="Times New Roman"/>
          <w:b/>
        </w:rPr>
        <w:t>Charles Magno</w:t>
      </w:r>
      <w:r w:rsidR="00D05763" w:rsidRPr="00CC6D60">
        <w:rPr>
          <w:rFonts w:ascii="Book Antiqua" w:hAnsi="Book Antiqua" w:cs="Times New Roman"/>
          <w:b/>
        </w:rPr>
        <w:t xml:space="preserve"> Medeiros (1948 </w:t>
      </w:r>
      <w:proofErr w:type="gramStart"/>
      <w:r w:rsidR="00D05763" w:rsidRPr="00CC6D60">
        <w:rPr>
          <w:rFonts w:ascii="Book Antiqua" w:hAnsi="Book Antiqua" w:cs="Times New Roman"/>
          <w:b/>
        </w:rPr>
        <w:t>- )</w:t>
      </w:r>
      <w:proofErr w:type="gramEnd"/>
      <w:r w:rsidR="00D05763" w:rsidRPr="00CC6D60">
        <w:rPr>
          <w:rFonts w:ascii="Book Antiqua" w:hAnsi="Book Antiqua" w:cs="Times New Roman"/>
        </w:rPr>
        <w:t xml:space="preserve"> - R</w:t>
      </w:r>
      <w:r w:rsidR="00992081" w:rsidRPr="00CC6D60">
        <w:rPr>
          <w:rFonts w:ascii="Book Antiqua" w:hAnsi="Book Antiqua" w:cs="Times New Roman"/>
        </w:rPr>
        <w:t>econhecido jornalista mineiro,</w:t>
      </w:r>
      <w:r w:rsidR="00483E93" w:rsidRPr="00CC6D60">
        <w:rPr>
          <w:rFonts w:ascii="Book Antiqua" w:hAnsi="Book Antiqua" w:cs="Times New Roman"/>
        </w:rPr>
        <w:t xml:space="preserve"> fix</w:t>
      </w:r>
      <w:r w:rsidR="00D05763" w:rsidRPr="00CC6D60">
        <w:rPr>
          <w:rFonts w:ascii="Book Antiqua" w:hAnsi="Book Antiqua" w:cs="Times New Roman"/>
        </w:rPr>
        <w:t xml:space="preserve">ou-se em São Paulo em fins da dos anos 80. </w:t>
      </w:r>
      <w:r w:rsidR="00992081" w:rsidRPr="00CC6D60">
        <w:rPr>
          <w:rFonts w:ascii="Book Antiqua" w:hAnsi="Book Antiqua" w:cs="Times New Roman"/>
        </w:rPr>
        <w:t xml:space="preserve"> </w:t>
      </w:r>
      <w:r w:rsidR="00D05763" w:rsidRPr="00CC6D60">
        <w:rPr>
          <w:rFonts w:ascii="Book Antiqua" w:hAnsi="Book Antiqua" w:cs="Times New Roman"/>
        </w:rPr>
        <w:t>P</w:t>
      </w:r>
      <w:r w:rsidR="00992081" w:rsidRPr="00CC6D60">
        <w:rPr>
          <w:rFonts w:ascii="Book Antiqua" w:hAnsi="Book Antiqua" w:cs="Times New Roman"/>
        </w:rPr>
        <w:t xml:space="preserve">assou pela grande mídia - O Estado de </w:t>
      </w:r>
      <w:proofErr w:type="spellStart"/>
      <w:proofErr w:type="gramStart"/>
      <w:r w:rsidR="00992081" w:rsidRPr="00CC6D60">
        <w:rPr>
          <w:rFonts w:ascii="Book Antiqua" w:hAnsi="Book Antiqua" w:cs="Times New Roman"/>
        </w:rPr>
        <w:t>S.Paulo</w:t>
      </w:r>
      <w:proofErr w:type="spellEnd"/>
      <w:proofErr w:type="gramEnd"/>
      <w:r w:rsidR="00992081" w:rsidRPr="00CC6D60">
        <w:rPr>
          <w:rFonts w:ascii="Book Antiqua" w:hAnsi="Book Antiqua" w:cs="Times New Roman"/>
        </w:rPr>
        <w:t xml:space="preserve">, Folha de S. Paulo, O Globo e Jornal do Brasil, nas revistas Veja e IstoÉ, além das redes de televisão SBT e Manchete. Também </w:t>
      </w:r>
      <w:r w:rsidR="00D05763" w:rsidRPr="00CC6D60">
        <w:rPr>
          <w:rFonts w:ascii="Book Antiqua" w:hAnsi="Book Antiqua" w:cs="Times New Roman"/>
        </w:rPr>
        <w:t>atuou na área de</w:t>
      </w:r>
      <w:r w:rsidR="00992081" w:rsidRPr="00CC6D60">
        <w:rPr>
          <w:rFonts w:ascii="Book Antiqua" w:hAnsi="Book Antiqua" w:cs="Times New Roman"/>
        </w:rPr>
        <w:t xml:space="preserve"> marketing político e migrou para a esfera da consultoria</w:t>
      </w:r>
      <w:r w:rsidR="00D05763" w:rsidRPr="00CC6D60">
        <w:rPr>
          <w:rFonts w:ascii="Book Antiqua" w:hAnsi="Book Antiqua" w:cs="Times New Roman"/>
        </w:rPr>
        <w:t xml:space="preserve"> na esfera pública</w:t>
      </w:r>
      <w:r w:rsidR="00992081" w:rsidRPr="00CC6D60">
        <w:rPr>
          <w:rFonts w:ascii="Book Antiqua" w:hAnsi="Book Antiqua" w:cs="Times New Roman"/>
        </w:rPr>
        <w:t xml:space="preserve"> </w:t>
      </w:r>
      <w:r w:rsidR="00D05763" w:rsidRPr="00CC6D60">
        <w:rPr>
          <w:rFonts w:ascii="Book Antiqua" w:hAnsi="Book Antiqua" w:cs="Times New Roman"/>
        </w:rPr>
        <w:t>Graduado em Comunicação Social pela UFMG (1973); pós-graduado em Ouvidoria Pública na Verbo Livre (2007).</w:t>
      </w:r>
    </w:p>
    <w:p w14:paraId="05E12053" w14:textId="77777777" w:rsidR="003505A2" w:rsidRPr="00CC6D60" w:rsidRDefault="003505A2" w:rsidP="00CC6D60">
      <w:pPr>
        <w:pStyle w:val="PargrafodaLista"/>
        <w:numPr>
          <w:ilvl w:val="0"/>
          <w:numId w:val="1"/>
        </w:numPr>
        <w:jc w:val="both"/>
        <w:rPr>
          <w:rFonts w:ascii="Book Antiqua" w:hAnsi="Book Antiqua" w:cs="Times New Roman"/>
          <w:i/>
        </w:rPr>
      </w:pPr>
      <w:r w:rsidRPr="00CC6D60">
        <w:rPr>
          <w:rFonts w:ascii="Book Antiqua" w:hAnsi="Book Antiqua" w:cs="Times New Roman"/>
          <w:b/>
        </w:rPr>
        <w:t>Seminário feminista no DCE da Universidade Federal, em 1975,</w:t>
      </w:r>
      <w:r w:rsidRPr="00CC6D60">
        <w:rPr>
          <w:rFonts w:ascii="Book Antiqua" w:hAnsi="Book Antiqua" w:cs="Times New Roman"/>
        </w:rPr>
        <w:t xml:space="preserve"> foi o primeiro seminário feminista realizado em Minas – “Mulher Brasileira em Debate”. Organizado por pequeno grupo de ativistas e estudantes de UFMG e PUC-Minas reuniu por três dias,</w:t>
      </w:r>
      <w:r w:rsidR="00483E93" w:rsidRPr="00CC6D60">
        <w:rPr>
          <w:rFonts w:ascii="Book Antiqua" w:hAnsi="Book Antiqua" w:cs="Times New Roman"/>
        </w:rPr>
        <w:t xml:space="preserve"> em auditório totalmente lotado de estudantes, intelectuais e </w:t>
      </w:r>
      <w:proofErr w:type="gramStart"/>
      <w:r w:rsidR="00483E93" w:rsidRPr="00CC6D60">
        <w:rPr>
          <w:rFonts w:ascii="Book Antiqua" w:hAnsi="Book Antiqua" w:cs="Times New Roman"/>
        </w:rPr>
        <w:t xml:space="preserve">artistas, </w:t>
      </w:r>
      <w:r w:rsidRPr="00CC6D60">
        <w:rPr>
          <w:rFonts w:ascii="Book Antiqua" w:hAnsi="Book Antiqua" w:cs="Times New Roman"/>
        </w:rPr>
        <w:t xml:space="preserve"> em</w:t>
      </w:r>
      <w:proofErr w:type="gramEnd"/>
      <w:r w:rsidRPr="00CC6D60">
        <w:rPr>
          <w:rFonts w:ascii="Book Antiqua" w:hAnsi="Book Antiqua" w:cs="Times New Roman"/>
        </w:rPr>
        <w:t xml:space="preserve"> novembro de 1975, o Ano Internacional da Mulher, a nata d</w:t>
      </w:r>
      <w:r w:rsidR="00483E93" w:rsidRPr="00CC6D60">
        <w:rPr>
          <w:rFonts w:ascii="Book Antiqua" w:hAnsi="Book Antiqua" w:cs="Times New Roman"/>
        </w:rPr>
        <w:t>as</w:t>
      </w:r>
      <w:r w:rsidRPr="00CC6D60">
        <w:rPr>
          <w:rFonts w:ascii="Book Antiqua" w:hAnsi="Book Antiqua" w:cs="Times New Roman"/>
        </w:rPr>
        <w:t xml:space="preserve"> lideranças feministas já atuantes no país. </w:t>
      </w:r>
    </w:p>
    <w:p w14:paraId="28A1BF6F" w14:textId="77777777" w:rsidR="00483E93" w:rsidRPr="00CC6D60" w:rsidRDefault="003505A2" w:rsidP="00CC6D60">
      <w:pPr>
        <w:pStyle w:val="PargrafodaLista"/>
        <w:numPr>
          <w:ilvl w:val="0"/>
          <w:numId w:val="1"/>
        </w:numPr>
        <w:jc w:val="both"/>
        <w:rPr>
          <w:rFonts w:ascii="Book Antiqua" w:hAnsi="Book Antiqua" w:cs="Times New Roman"/>
          <w:color w:val="000000"/>
          <w:shd w:val="clear" w:color="auto" w:fill="FFFFFF"/>
        </w:rPr>
      </w:pPr>
      <w:r w:rsidRPr="00CC6D60">
        <w:rPr>
          <w:rFonts w:ascii="Book Antiqua" w:hAnsi="Book Antiqua" w:cs="Times New Roman"/>
          <w:b/>
        </w:rPr>
        <w:t>D. Lalá Fernandes</w:t>
      </w:r>
      <w:r w:rsidRPr="00CC6D60">
        <w:rPr>
          <w:rFonts w:ascii="Book Antiqua" w:hAnsi="Book Antiqua" w:cs="Times New Roman"/>
        </w:rPr>
        <w:t xml:space="preserve"> </w:t>
      </w:r>
      <w:r w:rsidR="00483E93" w:rsidRPr="00CC6D60">
        <w:rPr>
          <w:rFonts w:ascii="Book Antiqua" w:hAnsi="Book Antiqua" w:cs="Times New Roman"/>
        </w:rPr>
        <w:t xml:space="preserve">liderou em Belo Horizonte </w:t>
      </w:r>
      <w:r w:rsidR="00483E93" w:rsidRPr="00CC6D60">
        <w:rPr>
          <w:rFonts w:ascii="Book Antiqua" w:hAnsi="Book Antiqua" w:cs="Times New Roman"/>
          <w:i/>
          <w:color w:val="000000"/>
          <w:shd w:val="clear" w:color="auto" w:fill="FFFFFF"/>
        </w:rPr>
        <w:t>A Marcha da Família com Deus pela Liberdade</w:t>
      </w:r>
      <w:r w:rsidR="00483E93" w:rsidRPr="00CC6D60">
        <w:rPr>
          <w:rFonts w:ascii="Book Antiqua" w:hAnsi="Book Antiqua" w:cs="Times New Roman"/>
          <w:color w:val="000000"/>
          <w:shd w:val="clear" w:color="auto" w:fill="FFFFFF"/>
        </w:rPr>
        <w:t>. A primeira aconteceu em São Paulo, no dia 19 de março, considerado pela Igreja Católica</w:t>
      </w:r>
      <w:r w:rsidR="00CC6D60" w:rsidRPr="00CC6D60">
        <w:rPr>
          <w:rFonts w:ascii="Book Antiqua" w:hAnsi="Book Antiqua" w:cs="Times New Roman"/>
          <w:color w:val="000000"/>
          <w:shd w:val="clear" w:color="auto" w:fill="FFFFFF"/>
        </w:rPr>
        <w:t xml:space="preserve"> o</w:t>
      </w:r>
      <w:r w:rsidR="00483E93" w:rsidRPr="00CC6D60">
        <w:rPr>
          <w:rFonts w:ascii="Book Antiqua" w:hAnsi="Book Antiqua" w:cs="Times New Roman"/>
          <w:color w:val="000000"/>
          <w:shd w:val="clear" w:color="auto" w:fill="FFFFFF"/>
        </w:rPr>
        <w:t xml:space="preserve"> </w:t>
      </w:r>
      <w:r w:rsidR="00CC6D60" w:rsidRPr="00CC6D60">
        <w:rPr>
          <w:rFonts w:ascii="Book Antiqua" w:hAnsi="Book Antiqua" w:cs="Times New Roman"/>
          <w:color w:val="000000"/>
          <w:shd w:val="clear" w:color="auto" w:fill="FFFFFF"/>
        </w:rPr>
        <w:t>D</w:t>
      </w:r>
      <w:r w:rsidR="00483E93" w:rsidRPr="00CC6D60">
        <w:rPr>
          <w:rFonts w:ascii="Book Antiqua" w:hAnsi="Book Antiqua" w:cs="Times New Roman"/>
          <w:color w:val="000000"/>
          <w:shd w:val="clear" w:color="auto" w:fill="FFFFFF"/>
        </w:rPr>
        <w:t xml:space="preserve">ia de São José, protetor da família. Constituiu-se em uma série de movimentos ocorridos em Março, do ano de 1964, em reação a “ameaça </w:t>
      </w:r>
      <w:r w:rsidR="00483E93" w:rsidRPr="00CC6D60">
        <w:rPr>
          <w:rFonts w:ascii="Book Antiqua" w:hAnsi="Book Antiqua" w:cs="Times New Roman"/>
          <w:color w:val="000000"/>
          <w:shd w:val="clear" w:color="auto" w:fill="FFFFFF"/>
        </w:rPr>
        <w:lastRenderedPageBreak/>
        <w:t>comunista” que muitos consideravam a partir do comício do presidente João Goulart, na Central do Brasil, no dia 13 de maio de 1964.</w:t>
      </w:r>
      <w:r w:rsidR="00483E93" w:rsidRPr="00CC6D60">
        <w:rPr>
          <w:rFonts w:ascii="Book Antiqua" w:hAnsi="Book Antiqua" w:cs="Times New Roman"/>
        </w:rPr>
        <w:t xml:space="preserve"> </w:t>
      </w:r>
      <w:r w:rsidR="00483E93" w:rsidRPr="00CC6D60">
        <w:rPr>
          <w:rFonts w:ascii="Book Antiqua" w:hAnsi="Book Antiqua" w:cs="Times New Roman"/>
          <w:color w:val="000000"/>
          <w:shd w:val="clear" w:color="auto" w:fill="FFFFFF"/>
        </w:rPr>
        <w:t xml:space="preserve">Neste comício Goulart apresentou seu plano econômico chamado de </w:t>
      </w:r>
      <w:r w:rsidR="00483E93" w:rsidRPr="00CC6D60">
        <w:rPr>
          <w:rFonts w:ascii="Book Antiqua" w:hAnsi="Book Antiqua" w:cs="Times New Roman"/>
          <w:i/>
          <w:color w:val="000000"/>
          <w:shd w:val="clear" w:color="auto" w:fill="FFFFFF"/>
        </w:rPr>
        <w:t>Reformas de Base</w:t>
      </w:r>
      <w:r w:rsidR="00483E93" w:rsidRPr="00CC6D60">
        <w:rPr>
          <w:rFonts w:ascii="Book Antiqua" w:hAnsi="Book Antiqua" w:cs="Times New Roman"/>
          <w:color w:val="000000"/>
          <w:shd w:val="clear" w:color="auto" w:fill="FFFFFF"/>
        </w:rPr>
        <w:t xml:space="preserve"> – ali indicava a necessidade da reforma agrária e a intenção de estatizar as empresas de petróleo particulares, dentre outras medidas de cunho popular.</w:t>
      </w:r>
    </w:p>
    <w:p w14:paraId="6039D067" w14:textId="77777777" w:rsidR="00CC6D60" w:rsidRPr="00CC6D60" w:rsidRDefault="00483E93" w:rsidP="00CC6D60">
      <w:pPr>
        <w:pStyle w:val="PargrafodaLista"/>
        <w:numPr>
          <w:ilvl w:val="0"/>
          <w:numId w:val="1"/>
        </w:numPr>
        <w:jc w:val="both"/>
        <w:rPr>
          <w:rFonts w:ascii="Book Antiqua" w:hAnsi="Book Antiqua" w:cs="Times New Roman"/>
          <w:color w:val="000000"/>
          <w:shd w:val="clear" w:color="auto" w:fill="FFFFFF"/>
        </w:rPr>
      </w:pPr>
      <w:r w:rsidRPr="00CC6D60">
        <w:rPr>
          <w:rFonts w:ascii="Book Antiqua" w:hAnsi="Book Antiqua" w:cs="Times New Roman"/>
          <w:b/>
          <w:color w:val="000000"/>
          <w:shd w:val="clear" w:color="auto" w:fill="FFFFFF"/>
        </w:rPr>
        <w:t>Maria Izabel Adami de Carvalho Potenza</w:t>
      </w:r>
      <w:r w:rsidRPr="00CC6D60">
        <w:rPr>
          <w:rFonts w:ascii="Book Antiqua" w:hAnsi="Book Antiqua" w:cs="Times New Roman"/>
          <w:color w:val="000000"/>
          <w:shd w:val="clear" w:color="auto" w:fill="FFFFFF"/>
        </w:rPr>
        <w:t xml:space="preserve"> </w:t>
      </w:r>
      <w:r w:rsidR="00DD5A65" w:rsidRPr="00CC6D60">
        <w:rPr>
          <w:rFonts w:ascii="Book Antiqua" w:hAnsi="Book Antiqua" w:cs="Times New Roman"/>
          <w:color w:val="000000"/>
          <w:shd w:val="clear" w:color="auto" w:fill="FFFFFF"/>
        </w:rPr>
        <w:t xml:space="preserve">( -2013) </w:t>
      </w:r>
      <w:proofErr w:type="gramStart"/>
      <w:r w:rsidRPr="00CC6D60">
        <w:rPr>
          <w:rFonts w:ascii="Book Antiqua" w:hAnsi="Book Antiqua" w:cs="Times New Roman"/>
          <w:color w:val="000000"/>
          <w:shd w:val="clear" w:color="auto" w:fill="FFFFFF"/>
        </w:rPr>
        <w:t>-  Conservadora</w:t>
      </w:r>
      <w:proofErr w:type="gramEnd"/>
      <w:r w:rsidRPr="00CC6D60">
        <w:rPr>
          <w:rFonts w:ascii="Book Antiqua" w:hAnsi="Book Antiqua" w:cs="Times New Roman"/>
          <w:color w:val="000000"/>
          <w:shd w:val="clear" w:color="auto" w:fill="FFFFFF"/>
        </w:rPr>
        <w:t xml:space="preserve"> católica com coluna que manteve por décadas no jornal O Estado de Minas</w:t>
      </w:r>
      <w:r w:rsidR="00DD5A65" w:rsidRPr="00CC6D60">
        <w:rPr>
          <w:rFonts w:ascii="Book Antiqua" w:hAnsi="Book Antiqua" w:cs="Times New Roman"/>
          <w:color w:val="000000"/>
          <w:shd w:val="clear" w:color="auto" w:fill="FFFFFF"/>
        </w:rPr>
        <w:t>.</w:t>
      </w:r>
    </w:p>
    <w:p w14:paraId="24FCD969" w14:textId="77777777" w:rsidR="00D026E3" w:rsidRPr="00CC6D60" w:rsidRDefault="00D026E3" w:rsidP="00CC6D60">
      <w:pPr>
        <w:pStyle w:val="PargrafodaLista"/>
        <w:numPr>
          <w:ilvl w:val="0"/>
          <w:numId w:val="1"/>
        </w:numPr>
        <w:jc w:val="both"/>
        <w:rPr>
          <w:rFonts w:ascii="Book Antiqua" w:hAnsi="Book Antiqua" w:cs="Times New Roman"/>
          <w:color w:val="000000"/>
          <w:shd w:val="clear" w:color="auto" w:fill="FFFFFF"/>
        </w:rPr>
      </w:pPr>
      <w:r w:rsidRPr="00CC6D60">
        <w:rPr>
          <w:rFonts w:ascii="Book Antiqua" w:hAnsi="Book Antiqua" w:cs="Times New Roman"/>
          <w:b/>
          <w:color w:val="000000"/>
          <w:shd w:val="clear" w:color="auto" w:fill="FFFFFF"/>
        </w:rPr>
        <w:t>Josefina de Souza Lima Lobato (1944-</w:t>
      </w:r>
      <w:r w:rsidRPr="00CC6D60">
        <w:rPr>
          <w:rFonts w:ascii="Book Antiqua" w:eastAsia="Times New Roman" w:hAnsi="Book Antiqua" w:cs="Times New Roman"/>
          <w:b/>
          <w:color w:val="222222"/>
          <w:shd w:val="clear" w:color="auto" w:fill="FFFFFF"/>
          <w:lang w:eastAsia="pt-BR"/>
        </w:rPr>
        <w:t>1971)</w:t>
      </w:r>
      <w:r w:rsidR="00CC6D60" w:rsidRPr="00CC6D60">
        <w:rPr>
          <w:rFonts w:ascii="Book Antiqua" w:eastAsia="Times New Roman" w:hAnsi="Book Antiqua" w:cs="Times New Roman"/>
          <w:b/>
          <w:color w:val="222222"/>
          <w:shd w:val="clear" w:color="auto" w:fill="FFFFFF"/>
          <w:lang w:eastAsia="pt-BR"/>
        </w:rPr>
        <w:t xml:space="preserve"> </w:t>
      </w:r>
      <w:r w:rsidRPr="00CC6D60">
        <w:rPr>
          <w:rFonts w:ascii="Book Antiqua" w:eastAsia="Times New Roman" w:hAnsi="Book Antiqua" w:cs="Times New Roman"/>
          <w:b/>
          <w:color w:val="222222"/>
          <w:shd w:val="clear" w:color="auto" w:fill="FFFFFF"/>
          <w:lang w:eastAsia="pt-BR"/>
        </w:rPr>
        <w:t>-</w:t>
      </w:r>
      <w:r w:rsidRPr="00CC6D60">
        <w:rPr>
          <w:rFonts w:ascii="Book Antiqua" w:eastAsia="Times New Roman" w:hAnsi="Book Antiqua" w:cs="Times New Roman"/>
          <w:color w:val="222222"/>
          <w:shd w:val="clear" w:color="auto" w:fill="FFFFFF"/>
          <w:lang w:eastAsia="pt-BR"/>
        </w:rPr>
        <w:t xml:space="preserve"> O engenheiro/empreiteiro Roberto Lobato matou a tiros sua ex-mulher, a socialite Josefina de Sousa Lima, conhecida na alta sociedade de Minas Gerais como Jô Lobato. No julgamento, o advogado de defesa </w:t>
      </w:r>
      <w:proofErr w:type="spellStart"/>
      <w:r w:rsidRPr="00CC6D60">
        <w:rPr>
          <w:rFonts w:ascii="Book Antiqua" w:eastAsia="Times New Roman" w:hAnsi="Book Antiqua" w:cs="Times New Roman"/>
          <w:color w:val="222222"/>
          <w:shd w:val="clear" w:color="auto" w:fill="FFFFFF"/>
          <w:lang w:eastAsia="pt-BR"/>
        </w:rPr>
        <w:t>Ariosvaldo</w:t>
      </w:r>
      <w:proofErr w:type="spellEnd"/>
      <w:r w:rsidRPr="00CC6D60">
        <w:rPr>
          <w:rFonts w:ascii="Book Antiqua" w:eastAsia="Times New Roman" w:hAnsi="Book Antiqua" w:cs="Times New Roman"/>
          <w:color w:val="222222"/>
          <w:shd w:val="clear" w:color="auto" w:fill="FFFFFF"/>
          <w:lang w:eastAsia="pt-BR"/>
        </w:rPr>
        <w:t xml:space="preserve"> Campos Pires (falecido) lançou a tese da </w:t>
      </w:r>
      <w:r w:rsidRPr="00CC6D60">
        <w:rPr>
          <w:rFonts w:ascii="Book Antiqua" w:eastAsia="Times New Roman" w:hAnsi="Book Antiqua" w:cs="Times New Roman"/>
          <w:i/>
          <w:color w:val="222222"/>
          <w:shd w:val="clear" w:color="auto" w:fill="FFFFFF"/>
          <w:lang w:eastAsia="pt-BR"/>
        </w:rPr>
        <w:t>legítima defesa da honra</w:t>
      </w:r>
      <w:r w:rsidRPr="00CC6D60">
        <w:rPr>
          <w:rFonts w:ascii="Book Antiqua" w:eastAsia="Times New Roman" w:hAnsi="Book Antiqua" w:cs="Times New Roman"/>
          <w:color w:val="222222"/>
          <w:shd w:val="clear" w:color="auto" w:fill="FFFFFF"/>
          <w:lang w:eastAsia="pt-BR"/>
        </w:rPr>
        <w:t>. A expressão passa ser utilizada como justificativa de cônjuges que cometiam assassinatos "por amor". Roberto Lobato foi absolvido.</w:t>
      </w:r>
    </w:p>
    <w:p w14:paraId="132D4A65" w14:textId="77777777" w:rsidR="00CC6D60" w:rsidRDefault="00CC6D60" w:rsidP="00CC6D60">
      <w:pPr>
        <w:pStyle w:val="PargrafodaLista"/>
        <w:numPr>
          <w:ilvl w:val="0"/>
          <w:numId w:val="1"/>
        </w:numPr>
        <w:jc w:val="both"/>
        <w:rPr>
          <w:rFonts w:ascii="Book Antiqua" w:hAnsi="Book Antiqua" w:cs="Times New Roman"/>
          <w:color w:val="000000"/>
          <w:shd w:val="clear" w:color="auto" w:fill="FFFFFF"/>
        </w:rPr>
      </w:pPr>
      <w:r w:rsidRPr="00D96474">
        <w:rPr>
          <w:rFonts w:ascii="Book Antiqua" w:hAnsi="Book Antiqua" w:cs="Times New Roman"/>
          <w:b/>
          <w:i/>
          <w:color w:val="000000"/>
          <w:shd w:val="clear" w:color="auto" w:fill="FFFFFF"/>
        </w:rPr>
        <w:t>Tese da Legítima Defesa da Honra</w:t>
      </w:r>
      <w:r>
        <w:rPr>
          <w:rFonts w:ascii="Book Antiqua" w:hAnsi="Book Antiqua" w:cs="Times New Roman"/>
          <w:color w:val="000000"/>
          <w:shd w:val="clear" w:color="auto" w:fill="FFFFFF"/>
        </w:rPr>
        <w:t xml:space="preserve"> </w:t>
      </w:r>
      <w:r w:rsidR="00D96474">
        <w:rPr>
          <w:rFonts w:ascii="Book Antiqua" w:hAnsi="Book Antiqua" w:cs="Times New Roman"/>
          <w:color w:val="000000"/>
          <w:shd w:val="clear" w:color="auto" w:fill="FFFFFF"/>
        </w:rPr>
        <w:t>–</w:t>
      </w:r>
      <w:r>
        <w:rPr>
          <w:rFonts w:ascii="Book Antiqua" w:hAnsi="Book Antiqua" w:cs="Times New Roman"/>
          <w:color w:val="000000"/>
          <w:shd w:val="clear" w:color="auto" w:fill="FFFFFF"/>
        </w:rPr>
        <w:t xml:space="preserve"> </w:t>
      </w:r>
      <w:r w:rsidR="00D96474">
        <w:rPr>
          <w:rFonts w:ascii="Book Antiqua" w:hAnsi="Book Antiqua" w:cs="Times New Roman"/>
          <w:color w:val="000000"/>
          <w:shd w:val="clear" w:color="auto" w:fill="FFFFFF"/>
        </w:rPr>
        <w:t xml:space="preserve">Através da tese da “legítima defesa da honra”, consagrada pelo advogado </w:t>
      </w:r>
      <w:proofErr w:type="spellStart"/>
      <w:r w:rsidR="00D96474">
        <w:rPr>
          <w:rFonts w:ascii="Book Antiqua" w:hAnsi="Book Antiqua" w:cs="Times New Roman"/>
          <w:color w:val="000000"/>
          <w:shd w:val="clear" w:color="auto" w:fill="FFFFFF"/>
        </w:rPr>
        <w:t>Ariosvaldo</w:t>
      </w:r>
      <w:proofErr w:type="spellEnd"/>
      <w:r w:rsidR="00D96474">
        <w:rPr>
          <w:rFonts w:ascii="Book Antiqua" w:hAnsi="Book Antiqua" w:cs="Times New Roman"/>
          <w:color w:val="000000"/>
          <w:shd w:val="clear" w:color="auto" w:fill="FFFFFF"/>
        </w:rPr>
        <w:t xml:space="preserve"> de Campos Pires no caso Jô Souza Lima, os assassinos confessos de suas esposas ou companheiras, conseguiam se livrar de penas longas e muitas vezes saíam livre de julgamentos.</w:t>
      </w:r>
    </w:p>
    <w:p w14:paraId="4B8BAF7A" w14:textId="77777777" w:rsidR="00D96474" w:rsidRPr="00D96474" w:rsidRDefault="00D96474" w:rsidP="00D96474">
      <w:pPr>
        <w:pStyle w:val="PargrafodaLista"/>
        <w:numPr>
          <w:ilvl w:val="0"/>
          <w:numId w:val="1"/>
        </w:numPr>
        <w:rPr>
          <w:rFonts w:ascii="Book Antiqua" w:hAnsi="Book Antiqua" w:cs="Times New Roman"/>
          <w:color w:val="000000"/>
          <w:shd w:val="clear" w:color="auto" w:fill="FFFFFF"/>
        </w:rPr>
      </w:pPr>
      <w:r w:rsidRPr="00D96474">
        <w:rPr>
          <w:rFonts w:ascii="Book Antiqua" w:hAnsi="Book Antiqua" w:cs="Times New Roman"/>
          <w:b/>
          <w:color w:val="000000"/>
          <w:shd w:val="clear" w:color="auto" w:fill="FFFFFF"/>
        </w:rPr>
        <w:t>Helena Greco (1916-2011)</w:t>
      </w:r>
      <w:r w:rsidRPr="00D96474">
        <w:rPr>
          <w:rFonts w:ascii="Book Antiqua" w:hAnsi="Book Antiqua" w:cs="Times New Roman"/>
          <w:color w:val="000000"/>
          <w:shd w:val="clear" w:color="auto" w:fill="FFFFFF"/>
        </w:rPr>
        <w:t xml:space="preserve"> fundou e dirigiu o Movimento Feminino pela Anistia em Minas Gerais. Mais tarde foi a primeira vereadora eleita da capital mineira, nas eleições de 1982, e uma das fundadoras do Partido dos Trabalhadores (PT) na cidade. Teve participação ativa em praticamente todos os movimentos e lutas que envolveram o binômio direitos humanos e cidadania. Foi idealizadora e criadora de várias entidades - Coordenadoria de Direitos Humanos e Cidadania da Prefeitura de Belo Horizonte, o Conselho Municipal dos Direitos da Mulher, o Fórum Permanente de Luta pelos Direitos Humanos de Belo Horizonte, o Grupo de Trabalho Contra o Trabalho Infantil e o Movimento Tortura Nunca Mais.</w:t>
      </w:r>
    </w:p>
    <w:p w14:paraId="48D7AA4B" w14:textId="77777777" w:rsidR="00D96474" w:rsidRPr="00CC6D60" w:rsidRDefault="00D96474" w:rsidP="00D96474">
      <w:pPr>
        <w:pStyle w:val="PargrafodaLista"/>
        <w:numPr>
          <w:ilvl w:val="0"/>
          <w:numId w:val="1"/>
        </w:numPr>
        <w:jc w:val="both"/>
        <w:rPr>
          <w:rFonts w:ascii="Book Antiqua" w:hAnsi="Book Antiqua" w:cs="Times New Roman"/>
          <w:color w:val="000000"/>
          <w:shd w:val="clear" w:color="auto" w:fill="FFFFFF"/>
        </w:rPr>
      </w:pPr>
      <w:r w:rsidRPr="001910C2">
        <w:rPr>
          <w:rFonts w:ascii="Book Antiqua" w:hAnsi="Book Antiqua" w:cs="Times New Roman"/>
          <w:b/>
          <w:color w:val="000000"/>
          <w:shd w:val="clear" w:color="auto" w:fill="FFFFFF"/>
        </w:rPr>
        <w:t>Jornal do Brasil (1891-2010)</w:t>
      </w:r>
      <w:r>
        <w:rPr>
          <w:rFonts w:ascii="Book Antiqua" w:hAnsi="Book Antiqua" w:cs="Times New Roman"/>
          <w:color w:val="000000"/>
          <w:shd w:val="clear" w:color="auto" w:fill="FFFFFF"/>
        </w:rPr>
        <w:t xml:space="preserve"> -</w:t>
      </w:r>
      <w:r w:rsidRPr="00D96474">
        <w:t xml:space="preserve"> </w:t>
      </w:r>
      <w:r w:rsidRPr="00D96474">
        <w:rPr>
          <w:rFonts w:ascii="Book Antiqua" w:hAnsi="Book Antiqua" w:cs="Times New Roman"/>
          <w:color w:val="000000"/>
          <w:shd w:val="clear" w:color="auto" w:fill="FFFFFF"/>
        </w:rPr>
        <w:t xml:space="preserve">Jornal do Brasil </w:t>
      </w:r>
      <w:r>
        <w:rPr>
          <w:rFonts w:ascii="Book Antiqua" w:hAnsi="Book Antiqua" w:cs="Times New Roman"/>
          <w:color w:val="000000"/>
          <w:shd w:val="clear" w:color="auto" w:fill="FFFFFF"/>
        </w:rPr>
        <w:t>era</w:t>
      </w:r>
      <w:r w:rsidRPr="00D96474">
        <w:rPr>
          <w:rFonts w:ascii="Book Antiqua" w:hAnsi="Book Antiqua" w:cs="Times New Roman"/>
          <w:color w:val="000000"/>
          <w:shd w:val="clear" w:color="auto" w:fill="FFFFFF"/>
        </w:rPr>
        <w:t xml:space="preserve"> um tradicional jornal brasileiro editado na cidade do Rio de Janeiro, capital. Foi fundado em 1891 pelo jornalista R</w:t>
      </w:r>
      <w:r w:rsidR="001910C2">
        <w:rPr>
          <w:rFonts w:ascii="Book Antiqua" w:hAnsi="Book Antiqua" w:cs="Times New Roman"/>
          <w:color w:val="000000"/>
          <w:shd w:val="clear" w:color="auto" w:fill="FFFFFF"/>
        </w:rPr>
        <w:t>odolfo Epifânio de Sousa Dantas. A</w:t>
      </w:r>
      <w:r w:rsidRPr="00D96474">
        <w:rPr>
          <w:rFonts w:ascii="Book Antiqua" w:hAnsi="Book Antiqua" w:cs="Times New Roman"/>
          <w:color w:val="000000"/>
          <w:shd w:val="clear" w:color="auto" w:fill="FFFFFF"/>
        </w:rPr>
        <w:t>tualmente pertenc</w:t>
      </w:r>
      <w:r w:rsidR="001910C2">
        <w:rPr>
          <w:rFonts w:ascii="Book Antiqua" w:hAnsi="Book Antiqua" w:cs="Times New Roman"/>
          <w:color w:val="000000"/>
          <w:shd w:val="clear" w:color="auto" w:fill="FFFFFF"/>
        </w:rPr>
        <w:t>ia</w:t>
      </w:r>
      <w:r w:rsidRPr="00D96474">
        <w:rPr>
          <w:rFonts w:ascii="Book Antiqua" w:hAnsi="Book Antiqua" w:cs="Times New Roman"/>
          <w:color w:val="000000"/>
          <w:shd w:val="clear" w:color="auto" w:fill="FFFFFF"/>
        </w:rPr>
        <w:t xml:space="preserve"> ao empresário Omar Resende Peres Filho, que sublicenciou a marca, de propriedade de Nelson Tanure</w:t>
      </w:r>
      <w:r w:rsidR="001910C2">
        <w:rPr>
          <w:rFonts w:ascii="Book Antiqua" w:hAnsi="Book Antiqua" w:cs="Times New Roman"/>
          <w:color w:val="000000"/>
          <w:shd w:val="clear" w:color="auto" w:fill="FFFFFF"/>
        </w:rPr>
        <w:t>.</w:t>
      </w:r>
    </w:p>
    <w:p w14:paraId="14ACEA52" w14:textId="77777777" w:rsidR="00DD5A65" w:rsidRPr="00CC6D60" w:rsidRDefault="00CC6D60" w:rsidP="00CC6D60">
      <w:pPr>
        <w:pStyle w:val="PargrafodaLista"/>
        <w:numPr>
          <w:ilvl w:val="0"/>
          <w:numId w:val="1"/>
        </w:numPr>
        <w:spacing w:line="360" w:lineRule="auto"/>
        <w:jc w:val="both"/>
        <w:rPr>
          <w:rFonts w:ascii="Book Antiqua" w:hAnsi="Book Antiqua" w:cs="Times New Roman"/>
          <w:color w:val="000000"/>
          <w:sz w:val="24"/>
          <w:szCs w:val="24"/>
          <w:shd w:val="clear" w:color="auto" w:fill="FFFFFF"/>
        </w:rPr>
      </w:pPr>
      <w:r w:rsidRPr="00CC6D60">
        <w:rPr>
          <w:rFonts w:ascii="Book Antiqua" w:hAnsi="Book Antiqua" w:cs="Times New Roman"/>
          <w:b/>
          <w:color w:val="000000"/>
          <w:sz w:val="24"/>
          <w:szCs w:val="24"/>
          <w:shd w:val="clear" w:color="auto" w:fill="FFFFFF"/>
        </w:rPr>
        <w:t xml:space="preserve">Lélio Fabiano dos </w:t>
      </w:r>
      <w:proofErr w:type="gramStart"/>
      <w:r w:rsidRPr="00CC6D60">
        <w:rPr>
          <w:rFonts w:ascii="Book Antiqua" w:hAnsi="Book Antiqua" w:cs="Times New Roman"/>
          <w:b/>
          <w:color w:val="000000"/>
          <w:sz w:val="24"/>
          <w:szCs w:val="24"/>
          <w:shd w:val="clear" w:color="auto" w:fill="FFFFFF"/>
        </w:rPr>
        <w:t>Santos  (</w:t>
      </w:r>
      <w:proofErr w:type="gramEnd"/>
      <w:r w:rsidRPr="00CC6D60">
        <w:rPr>
          <w:rFonts w:ascii="Book Antiqua" w:hAnsi="Book Antiqua" w:cs="Times New Roman"/>
          <w:b/>
          <w:color w:val="000000"/>
          <w:sz w:val="24"/>
          <w:szCs w:val="24"/>
          <w:shd w:val="clear" w:color="auto" w:fill="FFFFFF"/>
        </w:rPr>
        <w:t>1939- )</w:t>
      </w:r>
      <w:r w:rsidRPr="00CC6D60">
        <w:t xml:space="preserve"> </w:t>
      </w:r>
      <w:proofErr w:type="spellStart"/>
      <w:r w:rsidRPr="00CC6D60">
        <w:rPr>
          <w:rFonts w:ascii="Book Antiqua" w:hAnsi="Book Antiqua" w:cs="Times New Roman"/>
          <w:color w:val="000000"/>
          <w:sz w:val="24"/>
          <w:szCs w:val="24"/>
          <w:shd w:val="clear" w:color="auto" w:fill="FFFFFF"/>
        </w:rPr>
        <w:t>élio</w:t>
      </w:r>
      <w:proofErr w:type="spellEnd"/>
      <w:r w:rsidRPr="00CC6D60">
        <w:rPr>
          <w:rFonts w:ascii="Book Antiqua" w:hAnsi="Book Antiqua" w:cs="Times New Roman"/>
          <w:color w:val="000000"/>
          <w:sz w:val="24"/>
          <w:szCs w:val="24"/>
          <w:shd w:val="clear" w:color="auto" w:fill="FFFFFF"/>
        </w:rPr>
        <w:t xml:space="preserve"> Fabiano dos Santos é jornalista, escritor, </w:t>
      </w:r>
      <w:proofErr w:type="spellStart"/>
      <w:r w:rsidRPr="00CC6D60">
        <w:rPr>
          <w:rFonts w:ascii="Book Antiqua" w:hAnsi="Book Antiqua" w:cs="Times New Roman"/>
          <w:color w:val="000000"/>
          <w:sz w:val="24"/>
          <w:szCs w:val="24"/>
          <w:shd w:val="clear" w:color="auto" w:fill="FFFFFF"/>
        </w:rPr>
        <w:t>ex-seminarista</w:t>
      </w:r>
      <w:proofErr w:type="spellEnd"/>
      <w:r w:rsidRPr="00CC6D60">
        <w:rPr>
          <w:rFonts w:ascii="Book Antiqua" w:hAnsi="Book Antiqua" w:cs="Times New Roman"/>
          <w:color w:val="000000"/>
          <w:sz w:val="24"/>
          <w:szCs w:val="24"/>
          <w:shd w:val="clear" w:color="auto" w:fill="FFFFFF"/>
        </w:rPr>
        <w:t xml:space="preserve"> e professor. Com 8</w:t>
      </w:r>
      <w:r>
        <w:rPr>
          <w:rFonts w:ascii="Book Antiqua" w:hAnsi="Book Antiqua" w:cs="Times New Roman"/>
          <w:color w:val="000000"/>
          <w:sz w:val="24"/>
          <w:szCs w:val="24"/>
          <w:shd w:val="clear" w:color="auto" w:fill="FFFFFF"/>
        </w:rPr>
        <w:t>4</w:t>
      </w:r>
      <w:r w:rsidRPr="00CC6D60">
        <w:rPr>
          <w:rFonts w:ascii="Book Antiqua" w:hAnsi="Book Antiqua" w:cs="Times New Roman"/>
          <w:color w:val="000000"/>
          <w:sz w:val="24"/>
          <w:szCs w:val="24"/>
          <w:shd w:val="clear" w:color="auto" w:fill="FFFFFF"/>
        </w:rPr>
        <w:t xml:space="preserve"> anos de idade, pode ser considerado um verdadeiro ícone do jornalismo, em sua bagagem inclui passagens pelos mais antigos jornais mineiros. Deu seus primeiros passos profissionais no Jornal Binômio, entrou em setembro de 1961. Em dezembro desse mesmo ano, testemunhou o veículo de comunicação ser depredado por militares. Passou pelo Correio de Minas, Diário de Minas, entre outros. Esteve presente nas ruas acompanhando e cobrindo o </w:t>
      </w:r>
      <w:proofErr w:type="spellStart"/>
      <w:r w:rsidRPr="00CC6D60">
        <w:rPr>
          <w:rFonts w:ascii="Book Antiqua" w:hAnsi="Book Antiqua" w:cs="Times New Roman"/>
          <w:color w:val="000000"/>
          <w:sz w:val="24"/>
          <w:szCs w:val="24"/>
          <w:shd w:val="clear" w:color="auto" w:fill="FFFFFF"/>
        </w:rPr>
        <w:t>pré</w:t>
      </w:r>
      <w:proofErr w:type="spellEnd"/>
      <w:r w:rsidRPr="00CC6D60">
        <w:rPr>
          <w:rFonts w:ascii="Book Antiqua" w:hAnsi="Book Antiqua" w:cs="Times New Roman"/>
          <w:color w:val="000000"/>
          <w:sz w:val="24"/>
          <w:szCs w:val="24"/>
          <w:shd w:val="clear" w:color="auto" w:fill="FFFFFF"/>
        </w:rPr>
        <w:t>-</w:t>
      </w:r>
      <w:r w:rsidRPr="00CC6D60">
        <w:rPr>
          <w:rFonts w:ascii="Book Antiqua" w:hAnsi="Book Antiqua" w:cs="Times New Roman"/>
          <w:color w:val="000000"/>
          <w:sz w:val="24"/>
          <w:szCs w:val="24"/>
          <w:shd w:val="clear" w:color="auto" w:fill="FFFFFF"/>
        </w:rPr>
        <w:lastRenderedPageBreak/>
        <w:t>golpe de 64, as primeiras passeatas de operários e estudantes, as comissões na Secretaria de Saúde e as Marchas com Deus pela família e liberdade.</w:t>
      </w:r>
    </w:p>
    <w:p w14:paraId="48A614EB" w14:textId="77777777" w:rsidR="00FB16B5" w:rsidRPr="00CC6D60" w:rsidRDefault="00FB16B5" w:rsidP="00FB16B5">
      <w:pPr>
        <w:spacing w:line="360" w:lineRule="auto"/>
        <w:rPr>
          <w:rFonts w:ascii="Book Antiqua" w:hAnsi="Book Antiqua" w:cs="Times New Roman"/>
          <w:b/>
          <w:sz w:val="24"/>
          <w:szCs w:val="24"/>
        </w:rPr>
      </w:pPr>
    </w:p>
    <w:sectPr w:rsidR="00FB16B5" w:rsidRPr="00CC6D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AAA"/>
    <w:multiLevelType w:val="hybridMultilevel"/>
    <w:tmpl w:val="FCE0CD98"/>
    <w:lvl w:ilvl="0" w:tplc="344836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808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B5"/>
    <w:rsid w:val="00091E46"/>
    <w:rsid w:val="001910C2"/>
    <w:rsid w:val="00315F31"/>
    <w:rsid w:val="003505A2"/>
    <w:rsid w:val="00360313"/>
    <w:rsid w:val="00377509"/>
    <w:rsid w:val="00471EAF"/>
    <w:rsid w:val="00483E93"/>
    <w:rsid w:val="005551DA"/>
    <w:rsid w:val="005B501D"/>
    <w:rsid w:val="0067339A"/>
    <w:rsid w:val="00876C1A"/>
    <w:rsid w:val="00992081"/>
    <w:rsid w:val="00CC6D60"/>
    <w:rsid w:val="00D026E3"/>
    <w:rsid w:val="00D05763"/>
    <w:rsid w:val="00D96474"/>
    <w:rsid w:val="00DD5A65"/>
    <w:rsid w:val="00FB16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7AB"/>
  <w15:docId w15:val="{2B1BB3A7-F0C9-4C72-B4B0-87C7D35C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71EAF"/>
    <w:rPr>
      <w:sz w:val="16"/>
      <w:szCs w:val="16"/>
    </w:rPr>
  </w:style>
  <w:style w:type="paragraph" w:styleId="Textodecomentrio">
    <w:name w:val="annotation text"/>
    <w:basedOn w:val="Normal"/>
    <w:link w:val="TextodecomentrioChar"/>
    <w:uiPriority w:val="99"/>
    <w:semiHidden/>
    <w:unhideWhenUsed/>
    <w:rsid w:val="00471E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1EAF"/>
    <w:rPr>
      <w:sz w:val="20"/>
      <w:szCs w:val="20"/>
    </w:rPr>
  </w:style>
  <w:style w:type="paragraph" w:styleId="Assuntodocomentrio">
    <w:name w:val="annotation subject"/>
    <w:basedOn w:val="Textodecomentrio"/>
    <w:next w:val="Textodecomentrio"/>
    <w:link w:val="AssuntodocomentrioChar"/>
    <w:uiPriority w:val="99"/>
    <w:semiHidden/>
    <w:unhideWhenUsed/>
    <w:rsid w:val="00471EAF"/>
    <w:rPr>
      <w:b/>
      <w:bCs/>
    </w:rPr>
  </w:style>
  <w:style w:type="character" w:customStyle="1" w:styleId="AssuntodocomentrioChar">
    <w:name w:val="Assunto do comentário Char"/>
    <w:basedOn w:val="TextodecomentrioChar"/>
    <w:link w:val="Assuntodocomentrio"/>
    <w:uiPriority w:val="99"/>
    <w:semiHidden/>
    <w:rsid w:val="00471EAF"/>
    <w:rPr>
      <w:b/>
      <w:bCs/>
      <w:sz w:val="20"/>
      <w:szCs w:val="20"/>
    </w:rPr>
  </w:style>
  <w:style w:type="paragraph" w:styleId="Textodebalo">
    <w:name w:val="Balloon Text"/>
    <w:basedOn w:val="Normal"/>
    <w:link w:val="TextodebaloChar"/>
    <w:uiPriority w:val="99"/>
    <w:semiHidden/>
    <w:unhideWhenUsed/>
    <w:rsid w:val="00471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EAF"/>
    <w:rPr>
      <w:rFonts w:ascii="Tahoma" w:hAnsi="Tahoma" w:cs="Tahoma"/>
      <w:sz w:val="16"/>
      <w:szCs w:val="16"/>
    </w:rPr>
  </w:style>
  <w:style w:type="paragraph" w:styleId="PargrafodaLista">
    <w:name w:val="List Paragraph"/>
    <w:basedOn w:val="Normal"/>
    <w:uiPriority w:val="34"/>
    <w:qFormat/>
    <w:rsid w:val="0035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6020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plhenrique@hotmail.com</dc:creator>
  <cp:lastModifiedBy>Vitor Davis Teixeira Aranha</cp:lastModifiedBy>
  <cp:revision>2</cp:revision>
  <dcterms:created xsi:type="dcterms:W3CDTF">2023-03-10T02:49:00Z</dcterms:created>
  <dcterms:modified xsi:type="dcterms:W3CDTF">2023-03-10T02:49:00Z</dcterms:modified>
</cp:coreProperties>
</file>